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F6" w:rsidRDefault="00106289">
      <w:pPr>
        <w:shd w:val="clear" w:color="auto" w:fill="FFFFFF"/>
        <w:adjustRightInd/>
        <w:snapToGrid/>
        <w:spacing w:after="0"/>
        <w:jc w:val="center"/>
        <w:rPr>
          <w:rFonts w:ascii="宋体" w:eastAsia="宋体" w:hAnsi="宋体"/>
          <w:b/>
          <w:bCs/>
          <w:color w:val="5C5C5C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5C5C5C"/>
          <w:sz w:val="36"/>
          <w:szCs w:val="36"/>
        </w:rPr>
        <w:t>宜春职业技术学院女生公寓升级改造工程</w:t>
      </w:r>
    </w:p>
    <w:p w:rsidR="00C368F6" w:rsidRDefault="00106289">
      <w:pPr>
        <w:shd w:val="clear" w:color="auto" w:fill="FFFFFF"/>
        <w:adjustRightInd/>
        <w:snapToGrid/>
        <w:spacing w:after="0"/>
        <w:jc w:val="center"/>
        <w:rPr>
          <w:rFonts w:ascii="宋体" w:eastAsia="宋体" w:hAnsi="宋体"/>
          <w:b/>
          <w:bCs/>
          <w:color w:val="5C5C5C"/>
          <w:sz w:val="36"/>
          <w:szCs w:val="36"/>
        </w:rPr>
      </w:pPr>
      <w:r>
        <w:rPr>
          <w:rFonts w:ascii="宋体" w:eastAsia="宋体" w:hAnsi="宋体" w:hint="eastAsia"/>
          <w:b/>
          <w:bCs/>
          <w:color w:val="5C5C5C"/>
          <w:sz w:val="36"/>
          <w:szCs w:val="36"/>
        </w:rPr>
        <w:t>中标结果公示</w:t>
      </w:r>
    </w:p>
    <w:p w:rsidR="00C368F6" w:rsidRDefault="00106289">
      <w:pPr>
        <w:shd w:val="clear" w:color="auto" w:fill="FFFFFF"/>
        <w:adjustRightInd/>
        <w:snapToGrid/>
        <w:spacing w:after="0"/>
        <w:jc w:val="center"/>
        <w:rPr>
          <w:rFonts w:ascii="宋体" w:eastAsia="宋体" w:hAnsi="宋体"/>
          <w:color w:val="5C5C5C"/>
          <w:sz w:val="18"/>
          <w:szCs w:val="18"/>
        </w:rPr>
      </w:pPr>
      <w:r>
        <w:rPr>
          <w:rFonts w:ascii="宋体" w:eastAsia="宋体" w:hAnsi="宋体" w:hint="eastAsia"/>
          <w:b/>
          <w:bCs/>
          <w:color w:val="5C5C5C"/>
          <w:sz w:val="36"/>
          <w:szCs w:val="36"/>
        </w:rPr>
        <w:t> </w:t>
      </w:r>
    </w:p>
    <w:p w:rsidR="00C368F6" w:rsidRDefault="00106289">
      <w:pPr>
        <w:shd w:val="clear" w:color="auto" w:fill="FFFFFF"/>
        <w:adjustRightInd/>
        <w:snapToGrid/>
        <w:spacing w:after="0"/>
        <w:ind w:firstLine="56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宜春职业技术学院女生公寓改造升级工程，于</w:t>
      </w:r>
      <w:r>
        <w:rPr>
          <w:rFonts w:ascii="宋体" w:eastAsia="宋体" w:hAnsi="宋体"/>
          <w:color w:val="5C5C5C"/>
          <w:sz w:val="28"/>
          <w:szCs w:val="28"/>
        </w:rPr>
        <w:t>201</w:t>
      </w:r>
      <w:r>
        <w:rPr>
          <w:rFonts w:ascii="宋体" w:eastAsia="宋体" w:hAnsi="宋体" w:hint="eastAsia"/>
          <w:color w:val="5C5C5C"/>
          <w:sz w:val="28"/>
          <w:szCs w:val="28"/>
        </w:rPr>
        <w:t>9年7月31日上午9：0</w:t>
      </w:r>
      <w:r>
        <w:rPr>
          <w:rFonts w:ascii="宋体" w:eastAsia="宋体" w:hAnsi="宋体"/>
          <w:color w:val="5C5C5C"/>
          <w:sz w:val="28"/>
          <w:szCs w:val="28"/>
        </w:rPr>
        <w:t>0</w:t>
      </w:r>
      <w:r>
        <w:rPr>
          <w:rFonts w:ascii="宋体" w:eastAsia="宋体" w:hAnsi="宋体" w:hint="eastAsia"/>
          <w:color w:val="5C5C5C"/>
          <w:sz w:val="28"/>
          <w:szCs w:val="28"/>
        </w:rPr>
        <w:t>在宜春职业技术学院行政楼会议室进行开标会议，根据公平、公正、公开的原则，经评审小组评审</w:t>
      </w:r>
      <w:r>
        <w:rPr>
          <w:rFonts w:ascii="Times New Roman" w:eastAsia="宋体" w:hAnsi="Times New Roman" w:cs="Times New Roman"/>
          <w:color w:val="5C5C5C"/>
          <w:sz w:val="28"/>
          <w:szCs w:val="28"/>
        </w:rPr>
        <w:t>, </w:t>
      </w:r>
      <w:r>
        <w:rPr>
          <w:rFonts w:ascii="宋体" w:eastAsia="宋体" w:hAnsi="宋体" w:hint="eastAsia"/>
          <w:color w:val="5C5C5C"/>
          <w:sz w:val="28"/>
          <w:szCs w:val="28"/>
        </w:rPr>
        <w:t>确定了中标候选人，现将本工程中标候选人公示如下：</w:t>
      </w:r>
    </w:p>
    <w:p w:rsidR="00C368F6" w:rsidRDefault="00C368F6">
      <w:pPr>
        <w:shd w:val="clear" w:color="auto" w:fill="FFFFFF"/>
        <w:adjustRightInd/>
        <w:snapToGrid/>
        <w:spacing w:after="0"/>
        <w:ind w:firstLine="560"/>
        <w:rPr>
          <w:rFonts w:ascii="宋体" w:eastAsia="宋体" w:hAnsi="宋体"/>
          <w:color w:val="5C5C5C"/>
          <w:sz w:val="28"/>
          <w:szCs w:val="28"/>
        </w:rPr>
      </w:pPr>
    </w:p>
    <w:p w:rsidR="00C368F6" w:rsidRDefault="00106289">
      <w:pPr>
        <w:shd w:val="clear" w:color="auto" w:fill="FFFFFF"/>
        <w:adjustRightInd/>
        <w:snapToGrid/>
        <w:spacing w:after="0"/>
        <w:ind w:firstLineChars="100" w:firstLine="28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一、第一标段：宜春职业技术学院南校区女生公寓1、2、3单元29套房间公共区域改造工程</w:t>
      </w:r>
    </w:p>
    <w:p w:rsidR="00C368F6" w:rsidRDefault="00106289">
      <w:pPr>
        <w:shd w:val="clear" w:color="auto" w:fill="FFFFFF"/>
        <w:adjustRightInd/>
        <w:snapToGrid/>
        <w:spacing w:after="0"/>
        <w:ind w:firstLineChars="100" w:firstLine="280"/>
        <w:rPr>
          <w:rFonts w:ascii="宋体" w:eastAsia="宋体" w:hAnsi="宋体"/>
          <w:color w:val="5C5C5C"/>
          <w:sz w:val="18"/>
          <w:szCs w:val="1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中标候选人：江西广森建设有限公司</w:t>
      </w:r>
    </w:p>
    <w:p w:rsidR="00C368F6" w:rsidRDefault="00106289">
      <w:pPr>
        <w:shd w:val="clear" w:color="auto" w:fill="FFFFFF"/>
        <w:adjustRightInd/>
        <w:snapToGrid/>
        <w:spacing w:after="0"/>
        <w:rPr>
          <w:rFonts w:ascii="宋体" w:eastAsia="宋体" w:hAnsi="宋体"/>
          <w:color w:val="5C5C5C"/>
          <w:sz w:val="18"/>
          <w:szCs w:val="18"/>
        </w:rPr>
      </w:pPr>
      <w:r>
        <w:rPr>
          <w:rFonts w:ascii="Times New Roman" w:eastAsia="宋体" w:hAnsi="Times New Roman" w:cs="Times New Roman"/>
          <w:color w:val="5C5C5C"/>
          <w:sz w:val="36"/>
          <w:szCs w:val="36"/>
        </w:rPr>
        <w:t>   </w:t>
      </w:r>
      <w:r>
        <w:rPr>
          <w:rFonts w:ascii="宋体" w:eastAsia="宋体" w:hAnsi="宋体" w:hint="eastAsia"/>
          <w:color w:val="5C5C5C"/>
          <w:sz w:val="28"/>
          <w:szCs w:val="28"/>
        </w:rPr>
        <w:t>投标报价：324600.09元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36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注册建造师：潘宜晨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注册编号：赣236001119952</w:t>
      </w:r>
    </w:p>
    <w:p w:rsidR="00C368F6" w:rsidRDefault="00C368F6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</w:p>
    <w:p w:rsidR="00C368F6" w:rsidRDefault="00106289">
      <w:pPr>
        <w:shd w:val="clear" w:color="auto" w:fill="FFFFFF"/>
        <w:adjustRightInd/>
        <w:snapToGrid/>
        <w:spacing w:after="0"/>
        <w:ind w:firstLineChars="100" w:firstLine="28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二、第二标段：宜春职业技术学院南校区女生公寓5单元12套房间改造工程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中标候选人：江西中稜建设有限公司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投标报价：273143.83元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注册建造师：钟纯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注册编号：赣236141429274</w:t>
      </w:r>
    </w:p>
    <w:p w:rsidR="00C368F6" w:rsidRDefault="00C368F6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</w:p>
    <w:p w:rsidR="00C368F6" w:rsidRDefault="00106289">
      <w:pPr>
        <w:shd w:val="clear" w:color="auto" w:fill="FFFFFF"/>
        <w:adjustRightInd/>
        <w:snapToGrid/>
        <w:spacing w:after="0"/>
        <w:ind w:firstLineChars="100" w:firstLine="28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三、第三标段：宜春职业技术学院南校区女生公寓1、3单元7套房间改造工程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中标候选人：江西永铄实业有限公司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投标报价：149553.47元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注册建造师：王全</w:t>
      </w:r>
    </w:p>
    <w:p w:rsidR="00C368F6" w:rsidRDefault="00106289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注册编号：赣236131320776</w:t>
      </w:r>
    </w:p>
    <w:p w:rsidR="00C368F6" w:rsidRDefault="00C368F6">
      <w:pPr>
        <w:shd w:val="clear" w:color="auto" w:fill="FFFFFF"/>
        <w:adjustRightInd/>
        <w:snapToGrid/>
        <w:spacing w:after="0"/>
        <w:ind w:firstLine="270"/>
        <w:rPr>
          <w:rFonts w:ascii="宋体" w:eastAsia="宋体" w:hAnsi="宋体"/>
          <w:color w:val="5C5C5C"/>
          <w:sz w:val="28"/>
          <w:szCs w:val="28"/>
        </w:rPr>
      </w:pPr>
    </w:p>
    <w:p w:rsidR="00C368F6" w:rsidRDefault="00106289">
      <w:pPr>
        <w:shd w:val="clear" w:color="auto" w:fill="FFFFFF"/>
        <w:adjustRightInd/>
        <w:snapToGrid/>
        <w:spacing w:after="0"/>
        <w:ind w:firstLine="560"/>
        <w:rPr>
          <w:rFonts w:ascii="宋体" w:eastAsia="宋体" w:hAnsi="宋体"/>
          <w:color w:val="5C5C5C"/>
          <w:sz w:val="18"/>
          <w:szCs w:val="1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现将上述中标候选人予以公示</w:t>
      </w:r>
      <w:r>
        <w:rPr>
          <w:rFonts w:ascii="Times New Roman" w:eastAsia="宋体" w:hAnsi="Times New Roman" w:cs="Times New Roman" w:hint="eastAsia"/>
          <w:color w:val="5C5C5C"/>
          <w:sz w:val="28"/>
          <w:szCs w:val="28"/>
        </w:rPr>
        <w:t>，</w:t>
      </w:r>
      <w:r>
        <w:rPr>
          <w:rFonts w:ascii="宋体" w:eastAsia="宋体" w:hAnsi="宋体" w:hint="eastAsia"/>
          <w:color w:val="5C5C5C"/>
          <w:sz w:val="28"/>
          <w:szCs w:val="28"/>
        </w:rPr>
        <w:t>如有异议</w:t>
      </w:r>
      <w:bookmarkStart w:id="0" w:name="_GoBack"/>
      <w:bookmarkEnd w:id="0"/>
      <w:r>
        <w:rPr>
          <w:rFonts w:ascii="宋体" w:eastAsia="宋体" w:hAnsi="宋体" w:hint="eastAsia"/>
          <w:color w:val="5C5C5C"/>
          <w:sz w:val="28"/>
          <w:szCs w:val="28"/>
        </w:rPr>
        <w:t>可在公示期间，向招标代理机构或招标人提出。</w:t>
      </w:r>
    </w:p>
    <w:p w:rsidR="00C368F6" w:rsidRDefault="00106289">
      <w:pPr>
        <w:shd w:val="clear" w:color="auto" w:fill="FFFFFF"/>
        <w:adjustRightInd/>
        <w:snapToGrid/>
        <w:spacing w:after="0"/>
        <w:ind w:firstLine="560"/>
        <w:rPr>
          <w:rFonts w:ascii="宋体" w:eastAsia="宋体" w:hAnsi="宋体"/>
          <w:color w:val="5C5C5C"/>
          <w:sz w:val="18"/>
          <w:szCs w:val="18"/>
        </w:rPr>
      </w:pPr>
      <w:r>
        <w:rPr>
          <w:rFonts w:ascii="Times New Roman" w:eastAsia="宋体" w:hAnsi="Times New Roman" w:cs="Times New Roman"/>
          <w:color w:val="5C5C5C"/>
          <w:sz w:val="28"/>
          <w:szCs w:val="28"/>
        </w:rPr>
        <w:t> </w:t>
      </w:r>
    </w:p>
    <w:p w:rsidR="00C368F6" w:rsidRDefault="00106289" w:rsidP="001F0CF6">
      <w:pPr>
        <w:shd w:val="clear" w:color="auto" w:fill="FFFFFF"/>
        <w:adjustRightInd/>
        <w:snapToGrid/>
        <w:spacing w:after="0"/>
        <w:ind w:firstLineChars="200" w:firstLine="560"/>
        <w:rPr>
          <w:rFonts w:ascii="宋体" w:eastAsia="宋体" w:hAnsi="宋体"/>
          <w:color w:val="5C5C5C"/>
          <w:sz w:val="18"/>
          <w:szCs w:val="18"/>
        </w:rPr>
      </w:pPr>
      <w:r>
        <w:rPr>
          <w:rFonts w:ascii="宋体" w:eastAsia="宋体" w:hAnsi="宋体" w:hint="eastAsia"/>
          <w:color w:val="5C5C5C"/>
          <w:sz w:val="28"/>
          <w:szCs w:val="28"/>
        </w:rPr>
        <w:t>特此公示</w:t>
      </w:r>
    </w:p>
    <w:p w:rsidR="00C368F6" w:rsidRDefault="00106289">
      <w:pPr>
        <w:shd w:val="clear" w:color="auto" w:fill="FFFFFF"/>
        <w:adjustRightInd/>
        <w:snapToGrid/>
        <w:spacing w:after="0"/>
        <w:rPr>
          <w:rFonts w:ascii="宋体" w:eastAsia="宋体" w:hAnsi="宋体"/>
          <w:color w:val="5C5C5C"/>
          <w:sz w:val="18"/>
          <w:szCs w:val="18"/>
        </w:rPr>
      </w:pPr>
      <w:r>
        <w:rPr>
          <w:rFonts w:ascii="Times New Roman" w:eastAsia="宋体" w:hAnsi="Times New Roman" w:cs="Times New Roman"/>
          <w:color w:val="5C5C5C"/>
          <w:sz w:val="24"/>
          <w:szCs w:val="24"/>
        </w:rPr>
        <w:t> </w:t>
      </w:r>
    </w:p>
    <w:p w:rsidR="00C368F6" w:rsidRDefault="00C368F6">
      <w:pPr>
        <w:shd w:val="clear" w:color="auto" w:fill="FFFFFF"/>
        <w:adjustRightInd/>
        <w:snapToGrid/>
        <w:spacing w:after="0"/>
        <w:jc w:val="center"/>
        <w:rPr>
          <w:rFonts w:ascii="Times New Roman" w:eastAsia="宋体" w:hAnsi="Times New Roman" w:cs="Times New Roman"/>
          <w:color w:val="5C5C5C"/>
          <w:sz w:val="28"/>
          <w:szCs w:val="28"/>
        </w:rPr>
      </w:pPr>
    </w:p>
    <w:p w:rsidR="00C368F6" w:rsidRDefault="00106289">
      <w:pPr>
        <w:shd w:val="clear" w:color="auto" w:fill="FFFFFF"/>
        <w:adjustRightInd/>
        <w:snapToGrid/>
        <w:spacing w:after="0"/>
        <w:ind w:firstLineChars="1450" w:firstLine="4060"/>
        <w:jc w:val="center"/>
        <w:rPr>
          <w:rFonts w:ascii="Times New Roman" w:eastAsia="宋体" w:hAnsi="Times New Roman" w:cs="Times New Roman"/>
          <w:color w:val="5C5C5C"/>
          <w:sz w:val="28"/>
          <w:szCs w:val="28"/>
        </w:rPr>
      </w:pPr>
      <w:r>
        <w:rPr>
          <w:rFonts w:ascii="Times New Roman" w:eastAsia="宋体" w:hAnsi="Times New Roman" w:cs="Times New Roman" w:hint="eastAsia"/>
          <w:color w:val="5C5C5C"/>
          <w:sz w:val="28"/>
          <w:szCs w:val="28"/>
        </w:rPr>
        <w:t>宜春明月招标咨询有限公司</w:t>
      </w:r>
    </w:p>
    <w:p w:rsidR="00C368F6" w:rsidRDefault="00106289" w:rsidP="00106289">
      <w:pPr>
        <w:shd w:val="clear" w:color="auto" w:fill="FFFFFF"/>
        <w:adjustRightInd/>
        <w:snapToGrid/>
        <w:spacing w:after="0"/>
        <w:jc w:val="center"/>
      </w:pPr>
      <w:r>
        <w:rPr>
          <w:rFonts w:ascii="Times New Roman" w:eastAsia="宋体" w:hAnsi="Times New Roman" w:cs="Times New Roman"/>
          <w:color w:val="5C5C5C"/>
          <w:sz w:val="36"/>
          <w:szCs w:val="36"/>
        </w:rPr>
        <w:t>                                             </w:t>
      </w:r>
      <w:r>
        <w:rPr>
          <w:rFonts w:ascii="Times New Roman" w:eastAsia="宋体" w:hAnsi="Times New Roman" w:cs="Times New Roman"/>
          <w:color w:val="5C5C5C"/>
          <w:sz w:val="36"/>
        </w:rPr>
        <w:t> </w:t>
      </w:r>
      <w:r>
        <w:rPr>
          <w:rFonts w:ascii="Times New Roman" w:eastAsia="宋体" w:hAnsi="Times New Roman" w:cs="Times New Roman"/>
          <w:color w:val="5C5C5C"/>
          <w:sz w:val="28"/>
          <w:szCs w:val="28"/>
        </w:rPr>
        <w:t>201</w:t>
      </w:r>
      <w:r>
        <w:rPr>
          <w:rFonts w:ascii="Times New Roman" w:eastAsia="宋体" w:hAnsi="Times New Roman" w:cs="Times New Roman" w:hint="eastAsia"/>
          <w:color w:val="5C5C5C"/>
          <w:sz w:val="28"/>
          <w:szCs w:val="28"/>
        </w:rPr>
        <w:t>9</w:t>
      </w:r>
      <w:r>
        <w:rPr>
          <w:rFonts w:ascii="宋体" w:eastAsia="宋体" w:hAnsi="宋体" w:hint="eastAsia"/>
          <w:color w:val="5C5C5C"/>
          <w:sz w:val="28"/>
          <w:szCs w:val="28"/>
        </w:rPr>
        <w:t>年8月01日</w:t>
      </w:r>
    </w:p>
    <w:sectPr w:rsidR="00C368F6" w:rsidSect="00C368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368F6"/>
    <w:rsid w:val="00106289"/>
    <w:rsid w:val="001F0CF6"/>
    <w:rsid w:val="004200C0"/>
    <w:rsid w:val="00B8671A"/>
    <w:rsid w:val="00C368F6"/>
    <w:rsid w:val="15573EA1"/>
    <w:rsid w:val="257D3559"/>
    <w:rsid w:val="2AA80B45"/>
    <w:rsid w:val="2EED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8F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C368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2019-08-02T09:30:00Z</dcterms:created>
  <dcterms:modified xsi:type="dcterms:W3CDTF">2019-08-02T09:31:00Z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